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0C926" w14:textId="1F2E705E" w:rsidR="007243DD" w:rsidRPr="002C3DF2" w:rsidRDefault="007243DD" w:rsidP="007243DD">
      <w:r w:rsidRPr="002C3DF2">
        <w:t>[</w:t>
      </w:r>
      <w:r w:rsidRPr="002C3DF2">
        <w:rPr>
          <w:u w:val="single"/>
        </w:rPr>
        <w:t>Note to Undergraduates</w:t>
      </w:r>
      <w:r w:rsidRPr="002C3DF2">
        <w:t>: For Undergraduates who enro</w:t>
      </w:r>
      <w:r w:rsidR="003821DC">
        <w:t xml:space="preserve">ll in the course as Econ </w:t>
      </w:r>
      <w:r w:rsidR="0072425B">
        <w:t xml:space="preserve">496 </w:t>
      </w:r>
      <w:r w:rsidR="00A15C7A">
        <w:t>003</w:t>
      </w:r>
      <w:r w:rsidRPr="002C3DF2">
        <w:t xml:space="preserve"> (CRN</w:t>
      </w:r>
      <w:r w:rsidR="00A15C7A">
        <w:t>76372</w:t>
      </w:r>
      <w:r w:rsidRPr="002C3DF2">
        <w:t>), the requirements will be less.]</w:t>
      </w:r>
    </w:p>
    <w:p w14:paraId="60858795" w14:textId="77777777" w:rsidR="007243DD" w:rsidRPr="002C3DF2" w:rsidRDefault="007243DD" w:rsidP="0035368E"/>
    <w:p w14:paraId="65BFC6AC" w14:textId="77777777" w:rsidR="0035368E" w:rsidRPr="002C3DF2" w:rsidRDefault="0035368E" w:rsidP="007243DD">
      <w:pPr>
        <w:jc w:val="center"/>
      </w:pPr>
    </w:p>
    <w:p w14:paraId="7DAF4CBF" w14:textId="3891B618" w:rsidR="007243DD" w:rsidRPr="002C3DF2" w:rsidRDefault="006C4DF7" w:rsidP="007243DD">
      <w:pPr>
        <w:jc w:val="center"/>
        <w:rPr>
          <w:b/>
        </w:rPr>
      </w:pPr>
      <w:r>
        <w:rPr>
          <w:b/>
        </w:rPr>
        <w:t>Alexis de Tocqueville</w:t>
      </w:r>
    </w:p>
    <w:p w14:paraId="492031A0" w14:textId="1AEBA30C" w:rsidR="007243DD" w:rsidRPr="002C3DF2" w:rsidRDefault="00691618" w:rsidP="007243DD">
      <w:pPr>
        <w:jc w:val="center"/>
      </w:pPr>
      <w:r w:rsidRPr="002C3DF2">
        <w:t>Fall 20</w:t>
      </w:r>
      <w:r w:rsidR="006C4DF7">
        <w:t>20</w:t>
      </w:r>
      <w:r w:rsidR="00CA1C42" w:rsidRPr="002C3DF2">
        <w:t>, (Econ</w:t>
      </w:r>
      <w:r w:rsidR="003821DC">
        <w:t xml:space="preserve"> 895</w:t>
      </w:r>
      <w:r w:rsidR="00A15C7A">
        <w:t xml:space="preserve"> 003</w:t>
      </w:r>
      <w:r w:rsidR="007243DD" w:rsidRPr="002C3DF2">
        <w:t>; CRN</w:t>
      </w:r>
      <w:r w:rsidR="00A15C7A">
        <w:t>76328</w:t>
      </w:r>
      <w:r w:rsidR="007243DD" w:rsidRPr="002C3DF2">
        <w:t>)</w:t>
      </w:r>
    </w:p>
    <w:p w14:paraId="731C92E0" w14:textId="77777777" w:rsidR="007243DD" w:rsidRPr="002C3DF2" w:rsidRDefault="007243DD" w:rsidP="007243DD">
      <w:pPr>
        <w:jc w:val="center"/>
      </w:pPr>
      <w:r w:rsidRPr="002C3DF2">
        <w:t>Professor Daniel Klein</w:t>
      </w:r>
    </w:p>
    <w:p w14:paraId="2A3B8DB8" w14:textId="01D9D477" w:rsidR="007243DD" w:rsidRPr="002C3DF2" w:rsidRDefault="0005069C" w:rsidP="007243DD">
      <w:pPr>
        <w:jc w:val="center"/>
      </w:pPr>
      <w:r w:rsidRPr="002C3DF2">
        <w:t>Wednesdays 1:30 – 4:15</w:t>
      </w:r>
      <w:r w:rsidR="007243DD" w:rsidRPr="002C3DF2">
        <w:t xml:space="preserve">, </w:t>
      </w:r>
      <w:r w:rsidR="00230615" w:rsidRPr="002C3DF2">
        <w:t xml:space="preserve">meeting place: </w:t>
      </w:r>
      <w:r w:rsidR="00691618" w:rsidRPr="002C3DF2">
        <w:t>Buchanan Hall D180</w:t>
      </w:r>
    </w:p>
    <w:p w14:paraId="77DDF018" w14:textId="71E4CCA2" w:rsidR="007243DD" w:rsidRDefault="007243DD" w:rsidP="000D42CD">
      <w:pPr>
        <w:pStyle w:val="BodyText"/>
        <w:tabs>
          <w:tab w:val="left" w:pos="5760"/>
        </w:tabs>
        <w:kinsoku w:val="0"/>
        <w:overflowPunct w:val="0"/>
        <w:spacing w:line="284" w:lineRule="auto"/>
        <w:ind w:right="7203"/>
        <w:rPr>
          <w:rFonts w:ascii="Times New Roman" w:hAnsi="Times New Roman" w:cs="Times New Roman"/>
          <w:sz w:val="24"/>
          <w:szCs w:val="24"/>
        </w:rPr>
      </w:pPr>
    </w:p>
    <w:p w14:paraId="1994BFB3" w14:textId="64D67980" w:rsidR="00691618" w:rsidRPr="002C3DF2" w:rsidRDefault="00881C0C" w:rsidP="00E24C49">
      <w:pPr>
        <w:pStyle w:val="BodyText"/>
        <w:tabs>
          <w:tab w:val="left" w:pos="5760"/>
        </w:tabs>
        <w:kinsoku w:val="0"/>
        <w:overflowPunct w:val="0"/>
        <w:spacing w:line="284" w:lineRule="auto"/>
        <w:rPr>
          <w:rFonts w:ascii="Times New Roman" w:hAnsi="Times New Roman" w:cs="Times New Roman"/>
          <w:sz w:val="24"/>
          <w:szCs w:val="24"/>
        </w:rPr>
      </w:pPr>
      <w:r w:rsidRPr="002C3DF2">
        <w:rPr>
          <w:rFonts w:ascii="Times New Roman" w:hAnsi="Times New Roman" w:cs="Times New Roman"/>
          <w:sz w:val="24"/>
          <w:szCs w:val="24"/>
        </w:rPr>
        <w:t xml:space="preserve">The purpose of the course will be for students to </w:t>
      </w:r>
      <w:r w:rsidR="0018473D">
        <w:rPr>
          <w:rFonts w:ascii="Times New Roman" w:hAnsi="Times New Roman" w:cs="Times New Roman"/>
          <w:sz w:val="24"/>
          <w:szCs w:val="24"/>
        </w:rPr>
        <w:t xml:space="preserve">study the politic and economic thought of </w:t>
      </w:r>
      <w:r w:rsidR="006C4DF7">
        <w:rPr>
          <w:rFonts w:ascii="Times New Roman" w:hAnsi="Times New Roman" w:cs="Times New Roman"/>
          <w:sz w:val="24"/>
          <w:szCs w:val="24"/>
        </w:rPr>
        <w:t>Alexis de Tocqueville</w:t>
      </w:r>
      <w:r w:rsidR="0018473D">
        <w:rPr>
          <w:rFonts w:ascii="Times New Roman" w:hAnsi="Times New Roman" w:cs="Times New Roman"/>
          <w:sz w:val="24"/>
          <w:szCs w:val="24"/>
        </w:rPr>
        <w:t xml:space="preserve"> and to </w:t>
      </w:r>
      <w:r w:rsidRPr="002C3DF2">
        <w:rPr>
          <w:rFonts w:ascii="Times New Roman" w:hAnsi="Times New Roman" w:cs="Times New Roman"/>
          <w:sz w:val="24"/>
          <w:szCs w:val="24"/>
        </w:rPr>
        <w:t xml:space="preserve">develop papers for publication on </w:t>
      </w:r>
      <w:r w:rsidR="006C4DF7">
        <w:rPr>
          <w:rFonts w:ascii="Times New Roman" w:hAnsi="Times New Roman" w:cs="Times New Roman"/>
          <w:sz w:val="24"/>
          <w:szCs w:val="24"/>
        </w:rPr>
        <w:t>related</w:t>
      </w:r>
      <w:r w:rsidRPr="002C3DF2">
        <w:rPr>
          <w:rFonts w:ascii="Times New Roman" w:hAnsi="Times New Roman" w:cs="Times New Roman"/>
          <w:sz w:val="24"/>
          <w:szCs w:val="24"/>
        </w:rPr>
        <w:t xml:space="preserve"> t</w:t>
      </w:r>
      <w:r w:rsidR="00C6221C" w:rsidRPr="002C3DF2">
        <w:rPr>
          <w:rFonts w:ascii="Times New Roman" w:hAnsi="Times New Roman" w:cs="Times New Roman"/>
          <w:sz w:val="24"/>
          <w:szCs w:val="24"/>
        </w:rPr>
        <w:t>heme</w:t>
      </w:r>
      <w:r w:rsidR="0018473D">
        <w:rPr>
          <w:rFonts w:ascii="Times New Roman" w:hAnsi="Times New Roman" w:cs="Times New Roman"/>
          <w:sz w:val="24"/>
          <w:szCs w:val="24"/>
        </w:rPr>
        <w:t>s</w:t>
      </w:r>
      <w:r w:rsidR="00C6221C" w:rsidRPr="002C3DF2">
        <w:rPr>
          <w:rFonts w:ascii="Times New Roman" w:hAnsi="Times New Roman" w:cs="Times New Roman"/>
          <w:sz w:val="24"/>
          <w:szCs w:val="24"/>
        </w:rPr>
        <w:t xml:space="preserve">. </w:t>
      </w:r>
      <w:r w:rsidR="00691618" w:rsidRPr="002C3DF2">
        <w:rPr>
          <w:rFonts w:ascii="Times New Roman" w:hAnsi="Times New Roman" w:cs="Times New Roman"/>
          <w:sz w:val="24"/>
          <w:szCs w:val="24"/>
        </w:rPr>
        <w:t>This course will be a study group and workshopping course, partly to serve a project underway described here:</w:t>
      </w:r>
    </w:p>
    <w:p w14:paraId="032B10FB" w14:textId="77777777" w:rsidR="00691618" w:rsidRPr="002C3DF2" w:rsidRDefault="00691618" w:rsidP="00691618">
      <w:pPr>
        <w:pStyle w:val="BodyText"/>
        <w:tabs>
          <w:tab w:val="left" w:pos="5760"/>
        </w:tabs>
        <w:kinsoku w:val="0"/>
        <w:overflowPunct w:val="0"/>
        <w:spacing w:line="284" w:lineRule="auto"/>
        <w:rPr>
          <w:rFonts w:ascii="Times New Roman" w:hAnsi="Times New Roman" w:cs="Times New Roman"/>
          <w:sz w:val="24"/>
          <w:szCs w:val="24"/>
        </w:rPr>
      </w:pPr>
    </w:p>
    <w:p w14:paraId="2C4BA0CD" w14:textId="1642A11D" w:rsidR="00691618" w:rsidRPr="002C3DF2" w:rsidRDefault="00691618" w:rsidP="00691618">
      <w:pPr>
        <w:pStyle w:val="BodyText"/>
        <w:tabs>
          <w:tab w:val="left" w:pos="5760"/>
        </w:tabs>
        <w:kinsoku w:val="0"/>
        <w:overflowPunct w:val="0"/>
        <w:spacing w:line="284" w:lineRule="auto"/>
        <w:rPr>
          <w:rFonts w:ascii="Times New Roman" w:hAnsi="Times New Roman" w:cs="Times New Roman"/>
          <w:sz w:val="24"/>
          <w:szCs w:val="24"/>
        </w:rPr>
      </w:pPr>
      <w:r w:rsidRPr="002C3DF2">
        <w:rPr>
          <w:rFonts w:ascii="Times New Roman" w:hAnsi="Times New Roman" w:cs="Times New Roman"/>
          <w:sz w:val="24"/>
          <w:szCs w:val="24"/>
        </w:rPr>
        <w:t>The central theme of the topic would</w:t>
      </w:r>
      <w:bookmarkStart w:id="0" w:name="_GoBack"/>
      <w:bookmarkEnd w:id="0"/>
      <w:r w:rsidRPr="002C3DF2">
        <w:rPr>
          <w:rFonts w:ascii="Times New Roman" w:hAnsi="Times New Roman" w:cs="Times New Roman"/>
          <w:sz w:val="24"/>
          <w:szCs w:val="24"/>
        </w:rPr>
        <w:t xml:space="preserve"> be the </w:t>
      </w:r>
      <w:r w:rsidR="0018473D">
        <w:rPr>
          <w:rFonts w:ascii="Times New Roman" w:hAnsi="Times New Roman" w:cs="Times New Roman"/>
          <w:sz w:val="24"/>
          <w:szCs w:val="24"/>
        </w:rPr>
        <w:t xml:space="preserve">exploration of </w:t>
      </w:r>
      <w:r w:rsidR="006C4DF7">
        <w:rPr>
          <w:rFonts w:ascii="Times New Roman" w:hAnsi="Times New Roman" w:cs="Times New Roman"/>
          <w:sz w:val="24"/>
          <w:szCs w:val="24"/>
        </w:rPr>
        <w:t>Tocqueville’s political sensibilities and way of discoursing</w:t>
      </w:r>
      <w:r w:rsidRPr="002C3DF2">
        <w:rPr>
          <w:rFonts w:ascii="Times New Roman" w:hAnsi="Times New Roman" w:cs="Times New Roman"/>
          <w:sz w:val="24"/>
          <w:szCs w:val="24"/>
        </w:rPr>
        <w:t>.</w:t>
      </w:r>
    </w:p>
    <w:p w14:paraId="6E58B5E3" w14:textId="77777777" w:rsidR="00691618" w:rsidRPr="002C3DF2" w:rsidRDefault="00691618" w:rsidP="00691618">
      <w:pPr>
        <w:pStyle w:val="BodyText"/>
        <w:tabs>
          <w:tab w:val="left" w:pos="5760"/>
        </w:tabs>
        <w:kinsoku w:val="0"/>
        <w:overflowPunct w:val="0"/>
        <w:spacing w:line="284" w:lineRule="auto"/>
        <w:rPr>
          <w:rFonts w:ascii="Times New Roman" w:hAnsi="Times New Roman" w:cs="Times New Roman"/>
          <w:sz w:val="24"/>
          <w:szCs w:val="24"/>
        </w:rPr>
      </w:pPr>
    </w:p>
    <w:p w14:paraId="5EF9F98D" w14:textId="07F7AC50" w:rsidR="0018473D" w:rsidRDefault="00691618" w:rsidP="00E24C49">
      <w:pPr>
        <w:pStyle w:val="BodyText"/>
        <w:tabs>
          <w:tab w:val="left" w:pos="5760"/>
        </w:tabs>
        <w:kinsoku w:val="0"/>
        <w:overflowPunct w:val="0"/>
        <w:spacing w:line="284" w:lineRule="auto"/>
        <w:rPr>
          <w:rFonts w:ascii="Times New Roman" w:hAnsi="Times New Roman" w:cs="Times New Roman"/>
          <w:sz w:val="24"/>
          <w:szCs w:val="24"/>
        </w:rPr>
      </w:pPr>
      <w:r w:rsidRPr="002C3DF2">
        <w:rPr>
          <w:rFonts w:ascii="Times New Roman" w:hAnsi="Times New Roman" w:cs="Times New Roman"/>
          <w:sz w:val="24"/>
          <w:szCs w:val="24"/>
        </w:rPr>
        <w:t xml:space="preserve">We shall read </w:t>
      </w:r>
      <w:r w:rsidR="0018473D">
        <w:rPr>
          <w:rFonts w:ascii="Times New Roman" w:hAnsi="Times New Roman" w:cs="Times New Roman"/>
          <w:sz w:val="24"/>
          <w:szCs w:val="24"/>
        </w:rPr>
        <w:t>the following works:</w:t>
      </w:r>
    </w:p>
    <w:p w14:paraId="58B05B82" w14:textId="0DC24F43" w:rsidR="00132A71" w:rsidRDefault="00D923A4" w:rsidP="00132A71">
      <w:pPr>
        <w:pStyle w:val="BodyText"/>
        <w:tabs>
          <w:tab w:val="left" w:pos="5760"/>
        </w:tabs>
        <w:kinsoku w:val="0"/>
        <w:overflowPunct w:val="0"/>
        <w:spacing w:line="284" w:lineRule="auto"/>
        <w:ind w:left="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32A71">
        <w:rPr>
          <w:rFonts w:ascii="Times New Roman" w:hAnsi="Times New Roman" w:cs="Times New Roman"/>
          <w:sz w:val="24"/>
          <w:szCs w:val="24"/>
        </w:rPr>
        <w:t>y Tocqueville:</w:t>
      </w:r>
    </w:p>
    <w:p w14:paraId="4BA6ECD4" w14:textId="1E582336" w:rsidR="00BD3739" w:rsidRDefault="00BD3739" w:rsidP="00132A71">
      <w:pPr>
        <w:pStyle w:val="BodyText"/>
        <w:numPr>
          <w:ilvl w:val="0"/>
          <w:numId w:val="5"/>
        </w:numPr>
        <w:tabs>
          <w:tab w:val="left" w:pos="5760"/>
        </w:tabs>
        <w:kinsoku w:val="0"/>
        <w:overflowPunct w:val="0"/>
        <w:spacing w:line="284" w:lineRule="auto"/>
        <w:ind w:left="1180"/>
        <w:rPr>
          <w:rFonts w:ascii="Times New Roman" w:hAnsi="Times New Roman" w:cs="Times New Roman"/>
          <w:sz w:val="24"/>
          <w:szCs w:val="24"/>
        </w:rPr>
      </w:pPr>
      <w:r w:rsidRPr="00BD3739">
        <w:rPr>
          <w:rFonts w:ascii="Times New Roman" w:hAnsi="Times New Roman" w:cs="Times New Roman"/>
          <w:i/>
          <w:sz w:val="24"/>
          <w:szCs w:val="24"/>
        </w:rPr>
        <w:t>Democracy in America</w:t>
      </w:r>
      <w:r>
        <w:rPr>
          <w:rFonts w:ascii="Times New Roman" w:hAnsi="Times New Roman" w:cs="Times New Roman"/>
          <w:sz w:val="24"/>
          <w:szCs w:val="24"/>
        </w:rPr>
        <w:t>.</w:t>
      </w:r>
      <w:r w:rsidR="00A15C7A">
        <w:rPr>
          <w:rFonts w:ascii="Times New Roman" w:hAnsi="Times New Roman" w:cs="Times New Roman"/>
          <w:sz w:val="24"/>
          <w:szCs w:val="24"/>
        </w:rPr>
        <w:t xml:space="preserve"> Trans. and ed. H. Mansfield and D. </w:t>
      </w:r>
      <w:proofErr w:type="spellStart"/>
      <w:r w:rsidR="00A15C7A">
        <w:rPr>
          <w:rFonts w:ascii="Times New Roman" w:hAnsi="Times New Roman" w:cs="Times New Roman"/>
          <w:sz w:val="24"/>
          <w:szCs w:val="24"/>
        </w:rPr>
        <w:t xml:space="preserve">Winthrop. </w:t>
      </w:r>
      <w:proofErr w:type="spellEnd"/>
      <w:r w:rsidR="00A15C7A">
        <w:rPr>
          <w:rFonts w:ascii="Times New Roman" w:hAnsi="Times New Roman" w:cs="Times New Roman"/>
          <w:sz w:val="24"/>
          <w:szCs w:val="24"/>
        </w:rPr>
        <w:t xml:space="preserve">University of Chicago Press, 2000. </w:t>
      </w:r>
      <w:hyperlink r:id="rId7" w:anchor="reader_B008H4LC6W" w:history="1">
        <w:r w:rsidR="00A15C7A" w:rsidRPr="00A15C7A">
          <w:rPr>
            <w:rStyle w:val="Hyperlink"/>
            <w:rFonts w:ascii="Times New Roman" w:hAnsi="Times New Roman" w:cs="Times New Roman"/>
            <w:sz w:val="24"/>
            <w:szCs w:val="24"/>
          </w:rPr>
          <w:t>Link</w:t>
        </w:r>
      </w:hyperlink>
    </w:p>
    <w:p w14:paraId="4A97BCD4" w14:textId="45D3985E" w:rsidR="00BD3739" w:rsidRPr="00BD3739" w:rsidRDefault="00BD3739" w:rsidP="00132A71">
      <w:pPr>
        <w:pStyle w:val="BodyText"/>
        <w:numPr>
          <w:ilvl w:val="0"/>
          <w:numId w:val="5"/>
        </w:numPr>
        <w:tabs>
          <w:tab w:val="left" w:pos="5760"/>
        </w:tabs>
        <w:kinsoku w:val="0"/>
        <w:overflowPunct w:val="0"/>
        <w:spacing w:line="284" w:lineRule="auto"/>
        <w:ind w:left="1180"/>
        <w:rPr>
          <w:rFonts w:ascii="Times New Roman" w:hAnsi="Times New Roman" w:cs="Times New Roman"/>
          <w:sz w:val="24"/>
          <w:szCs w:val="24"/>
        </w:rPr>
      </w:pPr>
      <w:r w:rsidRPr="00BD3739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="00DD19B4">
        <w:rPr>
          <w:rFonts w:ascii="Times New Roman" w:hAnsi="Times New Roman" w:cs="Times New Roman"/>
          <w:i/>
          <w:sz w:val="24"/>
          <w:szCs w:val="24"/>
        </w:rPr>
        <w:t>Ancien</w:t>
      </w:r>
      <w:proofErr w:type="spellEnd"/>
      <w:r w:rsidR="009B63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19B4">
        <w:rPr>
          <w:rFonts w:ascii="Times New Roman" w:hAnsi="Times New Roman" w:cs="Times New Roman"/>
          <w:i/>
          <w:sz w:val="24"/>
          <w:szCs w:val="24"/>
        </w:rPr>
        <w:t>Regime</w:t>
      </w:r>
      <w:r w:rsidRPr="00BD3739">
        <w:rPr>
          <w:rFonts w:ascii="Times New Roman" w:hAnsi="Times New Roman" w:cs="Times New Roman"/>
          <w:i/>
          <w:sz w:val="24"/>
          <w:szCs w:val="24"/>
        </w:rPr>
        <w:t xml:space="preserve"> and the Revolution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132A71">
        <w:rPr>
          <w:rFonts w:ascii="Times New Roman" w:hAnsi="Times New Roman" w:cs="Times New Roman"/>
          <w:sz w:val="24"/>
          <w:szCs w:val="24"/>
        </w:rPr>
        <w:t xml:space="preserve"> Trans. </w:t>
      </w:r>
      <w:r w:rsidR="00DD19B4">
        <w:rPr>
          <w:rFonts w:ascii="Times New Roman" w:hAnsi="Times New Roman" w:cs="Times New Roman"/>
          <w:sz w:val="24"/>
          <w:szCs w:val="24"/>
        </w:rPr>
        <w:t>G</w:t>
      </w:r>
      <w:r w:rsidR="00132A71">
        <w:rPr>
          <w:rFonts w:ascii="Times New Roman" w:hAnsi="Times New Roman" w:cs="Times New Roman"/>
          <w:sz w:val="24"/>
          <w:szCs w:val="24"/>
        </w:rPr>
        <w:t xml:space="preserve">. </w:t>
      </w:r>
      <w:r w:rsidR="00DD19B4">
        <w:rPr>
          <w:rFonts w:ascii="Times New Roman" w:hAnsi="Times New Roman" w:cs="Times New Roman"/>
          <w:sz w:val="24"/>
          <w:szCs w:val="24"/>
        </w:rPr>
        <w:t>Bevan</w:t>
      </w:r>
      <w:r w:rsidR="00132A71">
        <w:rPr>
          <w:rFonts w:ascii="Times New Roman" w:hAnsi="Times New Roman" w:cs="Times New Roman"/>
          <w:sz w:val="24"/>
          <w:szCs w:val="24"/>
        </w:rPr>
        <w:t xml:space="preserve">. </w:t>
      </w:r>
      <w:r w:rsidR="00DD19B4">
        <w:rPr>
          <w:rFonts w:ascii="Times New Roman" w:hAnsi="Times New Roman" w:cs="Times New Roman"/>
          <w:sz w:val="24"/>
          <w:szCs w:val="24"/>
        </w:rPr>
        <w:t>Penguin Classics</w:t>
      </w:r>
      <w:r w:rsidR="00132A71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="00132A71" w:rsidRPr="00132A71">
          <w:rPr>
            <w:rStyle w:val="Hyperlink"/>
            <w:rFonts w:ascii="Times New Roman" w:hAnsi="Times New Roman" w:cs="Times New Roman"/>
            <w:sz w:val="24"/>
            <w:szCs w:val="24"/>
          </w:rPr>
          <w:t>Link</w:t>
        </w:r>
      </w:hyperlink>
    </w:p>
    <w:p w14:paraId="3FED4D77" w14:textId="1D8AB1D7" w:rsidR="008846F4" w:rsidRPr="0009495E" w:rsidRDefault="006C4DF7" w:rsidP="00132A71">
      <w:pPr>
        <w:pStyle w:val="BodyText"/>
        <w:numPr>
          <w:ilvl w:val="0"/>
          <w:numId w:val="5"/>
        </w:numPr>
        <w:tabs>
          <w:tab w:val="left" w:pos="5760"/>
        </w:tabs>
        <w:kinsoku w:val="0"/>
        <w:overflowPunct w:val="0"/>
        <w:spacing w:line="284" w:lineRule="auto"/>
        <w:ind w:left="118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C4DF7">
        <w:rPr>
          <w:rFonts w:ascii="Times New Roman" w:hAnsi="Times New Roman" w:cs="Times New Roman"/>
          <w:i/>
          <w:sz w:val="24"/>
          <w:szCs w:val="24"/>
        </w:rPr>
        <w:t>Memoir on Pauperism</w:t>
      </w:r>
      <w:r w:rsidR="008846F4">
        <w:rPr>
          <w:rFonts w:ascii="Times New Roman" w:hAnsi="Times New Roman" w:cs="Times New Roman"/>
          <w:sz w:val="24"/>
          <w:szCs w:val="24"/>
        </w:rPr>
        <w:t>.</w:t>
      </w:r>
      <w:r w:rsidR="004431E4">
        <w:rPr>
          <w:rFonts w:ascii="Times New Roman" w:hAnsi="Times New Roman" w:cs="Times New Roman"/>
          <w:sz w:val="24"/>
          <w:szCs w:val="24"/>
        </w:rPr>
        <w:t xml:space="preserve"> Civitas, 1997.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6C4DF7">
          <w:rPr>
            <w:rStyle w:val="Hyperlink"/>
            <w:rFonts w:ascii="Times New Roman" w:hAnsi="Times New Roman" w:cs="Times New Roman"/>
            <w:sz w:val="24"/>
            <w:szCs w:val="24"/>
          </w:rPr>
          <w:t>Link</w:t>
        </w:r>
      </w:hyperlink>
    </w:p>
    <w:p w14:paraId="6CD54AF0" w14:textId="0AF2FB27" w:rsidR="0009495E" w:rsidRDefault="0009495E" w:rsidP="00132A71">
      <w:pPr>
        <w:pStyle w:val="BodyText"/>
        <w:numPr>
          <w:ilvl w:val="0"/>
          <w:numId w:val="5"/>
        </w:numPr>
        <w:tabs>
          <w:tab w:val="left" w:pos="5760"/>
        </w:tabs>
        <w:kinsoku w:val="0"/>
        <w:overflowPunct w:val="0"/>
        <w:spacing w:line="284" w:lineRule="auto"/>
        <w:ind w:left="1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New Social Morality” (a letter of 1843 to Arthur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Gobineau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09495E">
        <w:rPr>
          <w:rFonts w:ascii="Times New Roman" w:hAnsi="Times New Roman" w:cs="Times New Roman"/>
          <w:i/>
          <w:sz w:val="24"/>
          <w:szCs w:val="24"/>
        </w:rPr>
        <w:t>The Portable Conservative Reader</w:t>
      </w:r>
      <w:r>
        <w:rPr>
          <w:rFonts w:ascii="Times New Roman" w:hAnsi="Times New Roman" w:cs="Times New Roman"/>
          <w:sz w:val="24"/>
          <w:szCs w:val="24"/>
        </w:rPr>
        <w:t>, ed. R. Kirk. Penguin, 1982: 202-207.</w:t>
      </w:r>
    </w:p>
    <w:p w14:paraId="64110B47" w14:textId="00307248" w:rsidR="0018473D" w:rsidRDefault="0018473D" w:rsidP="00E24C49">
      <w:pPr>
        <w:pStyle w:val="BodyText"/>
        <w:tabs>
          <w:tab w:val="left" w:pos="5760"/>
        </w:tabs>
        <w:kinsoku w:val="0"/>
        <w:overflowPunct w:val="0"/>
        <w:spacing w:line="284" w:lineRule="auto"/>
        <w:rPr>
          <w:rFonts w:ascii="Times New Roman" w:hAnsi="Times New Roman" w:cs="Times New Roman"/>
          <w:sz w:val="24"/>
          <w:szCs w:val="24"/>
        </w:rPr>
      </w:pPr>
    </w:p>
    <w:p w14:paraId="5D9CE8E7" w14:textId="072D2431" w:rsidR="00132A71" w:rsidRPr="00B479B2" w:rsidRDefault="00132A71" w:rsidP="00132A71">
      <w:pPr>
        <w:pStyle w:val="BodyText"/>
        <w:tabs>
          <w:tab w:val="left" w:pos="5760"/>
        </w:tabs>
        <w:kinsoku w:val="0"/>
        <w:overflowPunct w:val="0"/>
        <w:spacing w:line="284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Secondary literature:</w:t>
      </w:r>
    </w:p>
    <w:p w14:paraId="7BDFBBC1" w14:textId="4901500E" w:rsidR="003E5A55" w:rsidRDefault="003E5A55" w:rsidP="00132A71">
      <w:pPr>
        <w:pStyle w:val="BodyText"/>
        <w:numPr>
          <w:ilvl w:val="0"/>
          <w:numId w:val="6"/>
        </w:numPr>
        <w:tabs>
          <w:tab w:val="left" w:pos="5760"/>
        </w:tabs>
        <w:kinsoku w:val="0"/>
        <w:overflowPunct w:val="0"/>
        <w:spacing w:line="28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Himmelfarb, </w:t>
      </w:r>
      <w:r w:rsidR="00BD3417">
        <w:rPr>
          <w:rFonts w:ascii="Times New Roman" w:hAnsi="Times New Roman" w:cs="Times New Roman"/>
          <w:sz w:val="24"/>
          <w:szCs w:val="24"/>
        </w:rPr>
        <w:t xml:space="preserve"> </w:t>
      </w:r>
      <w:r w:rsidR="00BD3417">
        <w:rPr>
          <w:rFonts w:ascii="Times New Roman" w:hAnsi="Times New Roman" w:cs="Times New Roman"/>
          <w:sz w:val="24"/>
          <w:szCs w:val="24"/>
        </w:rPr>
        <w:t>Gertrude</w:t>
      </w:r>
      <w:r w:rsidR="00BD3417">
        <w:rPr>
          <w:rFonts w:ascii="Times New Roman" w:hAnsi="Times New Roman" w:cs="Times New Roman"/>
          <w:sz w:val="24"/>
          <w:szCs w:val="24"/>
        </w:rPr>
        <w:t>,</w:t>
      </w:r>
      <w:r w:rsidR="00BD3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Introduction to Tocqueville’s </w:t>
      </w:r>
      <w:r w:rsidRPr="00A00120">
        <w:rPr>
          <w:rFonts w:ascii="Times New Roman" w:hAnsi="Times New Roman" w:cs="Times New Roman"/>
          <w:i/>
          <w:sz w:val="24"/>
          <w:szCs w:val="24"/>
        </w:rPr>
        <w:t>Memoir on Pauperism</w:t>
      </w:r>
      <w:r>
        <w:rPr>
          <w:rFonts w:ascii="Times New Roman" w:hAnsi="Times New Roman" w:cs="Times New Roman"/>
          <w:sz w:val="24"/>
          <w:szCs w:val="24"/>
        </w:rPr>
        <w:t xml:space="preserve">. Civitas, 1997. </w:t>
      </w:r>
      <w:hyperlink r:id="rId10" w:history="1">
        <w:r w:rsidRPr="00A00120">
          <w:rPr>
            <w:rStyle w:val="Hyperlink"/>
            <w:rFonts w:ascii="Times New Roman" w:hAnsi="Times New Roman" w:cs="Times New Roman"/>
            <w:sz w:val="24"/>
            <w:szCs w:val="24"/>
          </w:rPr>
          <w:t>Link</w:t>
        </w:r>
      </w:hyperlink>
    </w:p>
    <w:p w14:paraId="24F81C7D" w14:textId="0ECBF9FC" w:rsidR="003E5A55" w:rsidRDefault="003E5A55" w:rsidP="00132A71">
      <w:pPr>
        <w:pStyle w:val="BodyText"/>
        <w:numPr>
          <w:ilvl w:val="0"/>
          <w:numId w:val="6"/>
        </w:numPr>
        <w:tabs>
          <w:tab w:val="left" w:pos="5760"/>
        </w:tabs>
        <w:kinsoku w:val="0"/>
        <w:overflowPunct w:val="0"/>
        <w:spacing w:line="28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Klein, </w:t>
      </w:r>
      <w:r w:rsidR="00BD3417">
        <w:rPr>
          <w:rFonts w:ascii="Times New Roman" w:hAnsi="Times New Roman" w:cs="Times New Roman"/>
          <w:sz w:val="24"/>
          <w:szCs w:val="24"/>
        </w:rPr>
        <w:t>Daniel B.</w:t>
      </w:r>
      <w:r w:rsidR="00BD3417">
        <w:rPr>
          <w:rFonts w:ascii="Times New Roman" w:hAnsi="Times New Roman" w:cs="Times New Roman"/>
          <w:sz w:val="24"/>
          <w:szCs w:val="24"/>
        </w:rPr>
        <w:t>,</w:t>
      </w:r>
      <w:r w:rsidR="00BD3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Voluntary Provision of Public Goods? The Turnpike Companies of Early America, </w:t>
      </w:r>
      <w:r w:rsidRPr="003E5A55">
        <w:rPr>
          <w:rFonts w:ascii="Times New Roman" w:hAnsi="Times New Roman" w:cs="Times New Roman"/>
          <w:i/>
          <w:sz w:val="24"/>
          <w:szCs w:val="24"/>
        </w:rPr>
        <w:t>Economic Inquiry</w:t>
      </w:r>
      <w:r>
        <w:rPr>
          <w:rFonts w:ascii="Times New Roman" w:hAnsi="Times New Roman" w:cs="Times New Roman"/>
          <w:sz w:val="24"/>
          <w:szCs w:val="24"/>
        </w:rPr>
        <w:t xml:space="preserve">, 1990: 788-812. </w:t>
      </w:r>
      <w:hyperlink r:id="rId11" w:history="1">
        <w:r w:rsidRPr="003E5A55">
          <w:rPr>
            <w:rStyle w:val="Hyperlink"/>
            <w:rFonts w:ascii="Times New Roman" w:hAnsi="Times New Roman" w:cs="Times New Roman"/>
            <w:sz w:val="24"/>
            <w:szCs w:val="24"/>
          </w:rPr>
          <w:t>Link</w:t>
        </w:r>
      </w:hyperlink>
    </w:p>
    <w:p w14:paraId="69D22CB0" w14:textId="7C2B32C9" w:rsidR="00132A71" w:rsidRPr="00A00120" w:rsidRDefault="00B479B2" w:rsidP="00132A71">
      <w:pPr>
        <w:pStyle w:val="BodyText"/>
        <w:numPr>
          <w:ilvl w:val="0"/>
          <w:numId w:val="6"/>
        </w:numPr>
        <w:tabs>
          <w:tab w:val="left" w:pos="5760"/>
        </w:tabs>
        <w:kinsoku w:val="0"/>
        <w:overflowPunct w:val="0"/>
        <w:spacing w:line="284" w:lineRule="auto"/>
        <w:rPr>
          <w:rFonts w:ascii="Times New Roman" w:hAnsi="Times New Roman" w:cs="Times New Roman"/>
          <w:sz w:val="24"/>
          <w:szCs w:val="24"/>
        </w:rPr>
      </w:pPr>
      <w:r w:rsidRPr="00B479B2">
        <w:rPr>
          <w:rFonts w:ascii="Times New Roman" w:hAnsi="Times New Roman" w:cs="Times New Roman"/>
          <w:sz w:val="24"/>
          <w:szCs w:val="24"/>
        </w:rPr>
        <w:t>Lerner,</w:t>
      </w:r>
      <w:r w:rsidR="00BD3417">
        <w:rPr>
          <w:rFonts w:ascii="Times New Roman" w:hAnsi="Times New Roman" w:cs="Times New Roman"/>
          <w:sz w:val="24"/>
          <w:szCs w:val="24"/>
        </w:rPr>
        <w:t xml:space="preserve"> </w:t>
      </w:r>
      <w:r w:rsidR="00BD3417" w:rsidRPr="00B479B2">
        <w:rPr>
          <w:rFonts w:ascii="Times New Roman" w:hAnsi="Times New Roman" w:cs="Times New Roman"/>
          <w:sz w:val="24"/>
          <w:szCs w:val="24"/>
        </w:rPr>
        <w:t>Ralph</w:t>
      </w:r>
      <w:r w:rsidR="00BD3417">
        <w:rPr>
          <w:rFonts w:ascii="Times New Roman" w:hAnsi="Times New Roman" w:cs="Times New Roman"/>
          <w:sz w:val="24"/>
          <w:szCs w:val="24"/>
        </w:rPr>
        <w:t>,</w:t>
      </w:r>
      <w:r w:rsidRPr="00B479B2">
        <w:rPr>
          <w:rFonts w:ascii="Times New Roman" w:hAnsi="Times New Roman" w:cs="Times New Roman"/>
          <w:sz w:val="24"/>
          <w:szCs w:val="24"/>
        </w:rPr>
        <w:t xml:space="preserve"> “Tocqueville’s Burke, or Story as History,” in Lerner’s </w:t>
      </w:r>
      <w:r w:rsidRPr="00B479B2">
        <w:rPr>
          <w:rFonts w:ascii="Times New Roman" w:hAnsi="Times New Roman" w:cs="Times New Roman"/>
          <w:i/>
          <w:color w:val="000000"/>
          <w:sz w:val="24"/>
          <w:szCs w:val="24"/>
        </w:rPr>
        <w:t>Naïve Readings: Reveilles Political and Philosophic</w:t>
      </w:r>
      <w:r w:rsidRPr="00B479B2">
        <w:rPr>
          <w:rFonts w:ascii="Times New Roman" w:hAnsi="Times New Roman" w:cs="Times New Roman"/>
          <w:color w:val="000000"/>
          <w:sz w:val="24"/>
          <w:szCs w:val="24"/>
        </w:rPr>
        <w:t>, University of Chicago Press, 2016: 119-31.</w:t>
      </w:r>
    </w:p>
    <w:p w14:paraId="3E53E69F" w14:textId="0827D06A" w:rsidR="00A00120" w:rsidRPr="00B479B2" w:rsidRDefault="00BD3417" w:rsidP="00132A71">
      <w:pPr>
        <w:pStyle w:val="BodyText"/>
        <w:numPr>
          <w:ilvl w:val="0"/>
          <w:numId w:val="6"/>
        </w:numPr>
        <w:tabs>
          <w:tab w:val="left" w:pos="5760"/>
        </w:tabs>
        <w:kinsoku w:val="0"/>
        <w:overflowPunct w:val="0"/>
        <w:spacing w:line="28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Ralph. Alexis de Tocqueville. Mises Institute, 2017. </w:t>
      </w:r>
      <w:hyperlink r:id="rId12" w:history="1">
        <w:r w:rsidRPr="00BD3417">
          <w:rPr>
            <w:rStyle w:val="Hyperlink"/>
            <w:rFonts w:ascii="Times New Roman" w:hAnsi="Times New Roman" w:cs="Times New Roman"/>
            <w:sz w:val="24"/>
            <w:szCs w:val="24"/>
          </w:rPr>
          <w:t>Link</w:t>
        </w:r>
      </w:hyperlink>
    </w:p>
    <w:p w14:paraId="1EBE28D0" w14:textId="77777777" w:rsidR="00132A71" w:rsidRDefault="00132A71" w:rsidP="00E24C49">
      <w:pPr>
        <w:pStyle w:val="BodyText"/>
        <w:tabs>
          <w:tab w:val="left" w:pos="5760"/>
        </w:tabs>
        <w:kinsoku w:val="0"/>
        <w:overflowPunct w:val="0"/>
        <w:spacing w:line="284" w:lineRule="auto"/>
        <w:rPr>
          <w:rFonts w:ascii="Times New Roman" w:hAnsi="Times New Roman" w:cs="Times New Roman"/>
          <w:sz w:val="24"/>
          <w:szCs w:val="24"/>
        </w:rPr>
      </w:pPr>
    </w:p>
    <w:p w14:paraId="76FEE015" w14:textId="0FAF9BFA" w:rsidR="00AB11B2" w:rsidRPr="002C3DF2" w:rsidRDefault="005C1394" w:rsidP="000D42CD">
      <w:pPr>
        <w:pStyle w:val="BodyText"/>
        <w:tabs>
          <w:tab w:val="left" w:pos="5760"/>
        </w:tabs>
        <w:kinsoku w:val="0"/>
        <w:overflowPunct w:val="0"/>
        <w:spacing w:line="284" w:lineRule="auto"/>
        <w:rPr>
          <w:rFonts w:ascii="Times New Roman" w:hAnsi="Times New Roman" w:cs="Times New Roman"/>
          <w:sz w:val="24"/>
          <w:szCs w:val="24"/>
        </w:rPr>
      </w:pPr>
      <w:r w:rsidRPr="002C3DF2">
        <w:rPr>
          <w:rFonts w:ascii="Times New Roman" w:hAnsi="Times New Roman" w:cs="Times New Roman"/>
          <w:sz w:val="24"/>
          <w:szCs w:val="24"/>
        </w:rPr>
        <w:t xml:space="preserve">Students enrolled are expected to be </w:t>
      </w:r>
      <w:r w:rsidR="00AB11B2" w:rsidRPr="002C3DF2">
        <w:rPr>
          <w:rFonts w:ascii="Times New Roman" w:hAnsi="Times New Roman" w:cs="Times New Roman"/>
          <w:sz w:val="24"/>
          <w:szCs w:val="24"/>
        </w:rPr>
        <w:t xml:space="preserve">working on research projects. Besides reading and discussing </w:t>
      </w:r>
      <w:r w:rsidR="0015140E">
        <w:rPr>
          <w:rFonts w:ascii="Times New Roman" w:hAnsi="Times New Roman" w:cs="Times New Roman"/>
          <w:sz w:val="24"/>
          <w:szCs w:val="24"/>
        </w:rPr>
        <w:t xml:space="preserve">the works </w:t>
      </w:r>
      <w:r w:rsidR="00230933" w:rsidRPr="002C3DF2">
        <w:rPr>
          <w:rFonts w:ascii="Times New Roman" w:hAnsi="Times New Roman" w:cs="Times New Roman"/>
          <w:sz w:val="24"/>
          <w:szCs w:val="24"/>
        </w:rPr>
        <w:t xml:space="preserve">books indicated </w:t>
      </w:r>
      <w:r w:rsidR="0015140E">
        <w:rPr>
          <w:rFonts w:ascii="Times New Roman" w:hAnsi="Times New Roman" w:cs="Times New Roman"/>
          <w:sz w:val="24"/>
          <w:szCs w:val="24"/>
        </w:rPr>
        <w:t>above</w:t>
      </w:r>
      <w:r w:rsidR="00AB11B2" w:rsidRPr="002C3DF2">
        <w:rPr>
          <w:rFonts w:ascii="Times New Roman" w:hAnsi="Times New Roman" w:cs="Times New Roman"/>
          <w:sz w:val="24"/>
          <w:szCs w:val="24"/>
        </w:rPr>
        <w:t xml:space="preserve">, the course will direct group attention to student research project, and the professor (Klein) will advise on the student’s project. </w:t>
      </w:r>
    </w:p>
    <w:p w14:paraId="31FCA02C" w14:textId="77777777" w:rsidR="00AB11B2" w:rsidRPr="002C3DF2" w:rsidRDefault="00AB11B2" w:rsidP="000D42CD">
      <w:pPr>
        <w:pStyle w:val="BodyText"/>
        <w:tabs>
          <w:tab w:val="left" w:pos="5760"/>
        </w:tabs>
        <w:kinsoku w:val="0"/>
        <w:overflowPunct w:val="0"/>
        <w:spacing w:line="284" w:lineRule="auto"/>
        <w:rPr>
          <w:rFonts w:ascii="Times New Roman" w:hAnsi="Times New Roman" w:cs="Times New Roman"/>
          <w:sz w:val="24"/>
          <w:szCs w:val="24"/>
        </w:rPr>
      </w:pPr>
    </w:p>
    <w:p w14:paraId="71546ACE" w14:textId="451C0B4E" w:rsidR="00CD4FF3" w:rsidRPr="002C3DF2" w:rsidRDefault="00CD4FF3" w:rsidP="000D42CD">
      <w:pPr>
        <w:pStyle w:val="BodyText"/>
        <w:tabs>
          <w:tab w:val="left" w:pos="5760"/>
        </w:tabs>
        <w:kinsoku w:val="0"/>
        <w:overflowPunct w:val="0"/>
        <w:spacing w:line="284" w:lineRule="auto"/>
        <w:rPr>
          <w:rFonts w:ascii="Times New Roman" w:hAnsi="Times New Roman" w:cs="Times New Roman"/>
          <w:sz w:val="24"/>
          <w:szCs w:val="24"/>
        </w:rPr>
      </w:pPr>
      <w:r w:rsidRPr="002C3DF2">
        <w:rPr>
          <w:rFonts w:ascii="Times New Roman" w:hAnsi="Times New Roman" w:cs="Times New Roman"/>
          <w:sz w:val="24"/>
          <w:szCs w:val="24"/>
          <w:u w:val="single"/>
        </w:rPr>
        <w:t>Term papers</w:t>
      </w:r>
      <w:r w:rsidRPr="002C3DF2">
        <w:rPr>
          <w:rFonts w:ascii="Times New Roman" w:hAnsi="Times New Roman" w:cs="Times New Roman"/>
          <w:sz w:val="24"/>
          <w:szCs w:val="24"/>
        </w:rPr>
        <w:t xml:space="preserve">: </w:t>
      </w:r>
      <w:r w:rsidR="00AB11B2" w:rsidRPr="002C3DF2">
        <w:rPr>
          <w:rFonts w:ascii="Times New Roman" w:hAnsi="Times New Roman" w:cs="Times New Roman"/>
          <w:sz w:val="24"/>
          <w:szCs w:val="24"/>
        </w:rPr>
        <w:t>Graduate students will be required to make substantial progress on their projects</w:t>
      </w:r>
      <w:r w:rsidR="00BA16C3" w:rsidRPr="002C3DF2">
        <w:rPr>
          <w:rFonts w:ascii="Times New Roman" w:hAnsi="Times New Roman" w:cs="Times New Roman"/>
          <w:sz w:val="24"/>
          <w:szCs w:val="24"/>
        </w:rPr>
        <w:t xml:space="preserve"> (papers of at least 20 pages)</w:t>
      </w:r>
      <w:r w:rsidR="00AB11B2" w:rsidRPr="002C3DF2">
        <w:rPr>
          <w:rFonts w:ascii="Times New Roman" w:hAnsi="Times New Roman" w:cs="Times New Roman"/>
          <w:sz w:val="24"/>
          <w:szCs w:val="24"/>
        </w:rPr>
        <w:t xml:space="preserve">, and to be more thorough and active in reading and discussion. </w:t>
      </w:r>
      <w:r w:rsidR="00AB11B2" w:rsidRPr="002C3DF2">
        <w:rPr>
          <w:rFonts w:ascii="Times New Roman" w:hAnsi="Times New Roman" w:cs="Times New Roman"/>
          <w:sz w:val="24"/>
          <w:szCs w:val="24"/>
        </w:rPr>
        <w:lastRenderedPageBreak/>
        <w:t>For undergraduates, the expectations/requirements will simply be somewhat lighter</w:t>
      </w:r>
      <w:r w:rsidR="00BA16C3" w:rsidRPr="002C3DF2">
        <w:rPr>
          <w:rFonts w:ascii="Times New Roman" w:hAnsi="Times New Roman" w:cs="Times New Roman"/>
          <w:sz w:val="24"/>
          <w:szCs w:val="24"/>
        </w:rPr>
        <w:t xml:space="preserve"> (papers of at least 12 pages)</w:t>
      </w:r>
      <w:r w:rsidR="00AB11B2" w:rsidRPr="002C3DF2">
        <w:rPr>
          <w:rFonts w:ascii="Times New Roman" w:hAnsi="Times New Roman" w:cs="Times New Roman"/>
          <w:sz w:val="24"/>
          <w:szCs w:val="24"/>
        </w:rPr>
        <w:t>.</w:t>
      </w:r>
      <w:r w:rsidR="00B37AC6" w:rsidRPr="002C3D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5FF3E2" w14:textId="77777777" w:rsidR="00CD4FF3" w:rsidRPr="002C3DF2" w:rsidRDefault="00CD4FF3" w:rsidP="000D42CD">
      <w:pPr>
        <w:pStyle w:val="BodyText"/>
        <w:tabs>
          <w:tab w:val="left" w:pos="5760"/>
        </w:tabs>
        <w:kinsoku w:val="0"/>
        <w:overflowPunct w:val="0"/>
        <w:spacing w:line="284" w:lineRule="auto"/>
        <w:rPr>
          <w:rFonts w:ascii="Times New Roman" w:hAnsi="Times New Roman" w:cs="Times New Roman"/>
          <w:sz w:val="24"/>
          <w:szCs w:val="24"/>
        </w:rPr>
      </w:pPr>
    </w:p>
    <w:p w14:paraId="10461FBB" w14:textId="5EFF89EE" w:rsidR="00AB11B2" w:rsidRPr="002C3DF2" w:rsidRDefault="00AB11B2" w:rsidP="000D42CD">
      <w:pPr>
        <w:pStyle w:val="BodyText"/>
        <w:tabs>
          <w:tab w:val="left" w:pos="5760"/>
        </w:tabs>
        <w:kinsoku w:val="0"/>
        <w:overflowPunct w:val="0"/>
        <w:spacing w:line="284" w:lineRule="auto"/>
        <w:rPr>
          <w:rFonts w:ascii="Times New Roman" w:hAnsi="Times New Roman" w:cs="Times New Roman"/>
          <w:sz w:val="24"/>
          <w:szCs w:val="24"/>
        </w:rPr>
      </w:pPr>
    </w:p>
    <w:p w14:paraId="3C84BC18" w14:textId="77777777" w:rsidR="007243DD" w:rsidRPr="002C3DF2" w:rsidRDefault="007243DD" w:rsidP="007243DD">
      <w:r w:rsidRPr="002C3DF2">
        <w:rPr>
          <w:b/>
          <w:bCs/>
        </w:rPr>
        <w:t>Getting Help:</w:t>
      </w:r>
      <w:r w:rsidRPr="002C3DF2">
        <w:t xml:space="preserve">  Four good ways to get help from me: (1) email me; (2) ask questions during class, (3) talk to me right after class; (4) talk by phone – but I call you (email your </w:t>
      </w:r>
      <w:proofErr w:type="spellStart"/>
      <w:r w:rsidRPr="002C3DF2">
        <w:t>ph</w:t>
      </w:r>
      <w:proofErr w:type="spellEnd"/>
      <w:r w:rsidRPr="002C3DF2">
        <w:t xml:space="preserve"> number to me) – </w:t>
      </w:r>
      <w:r w:rsidRPr="002C3DF2">
        <w:rPr>
          <w:b/>
        </w:rPr>
        <w:t>talking by phone usually works really well.</w:t>
      </w:r>
      <w:r w:rsidRPr="002C3DF2">
        <w:t xml:space="preserve"> Email me, and we will go from there. I promise to respond quickly.</w:t>
      </w:r>
    </w:p>
    <w:p w14:paraId="280EAA5C" w14:textId="77777777" w:rsidR="007243DD" w:rsidRPr="002C3DF2" w:rsidRDefault="007243DD"/>
    <w:p w14:paraId="55AA4724" w14:textId="77777777" w:rsidR="007243DD" w:rsidRPr="002C3DF2" w:rsidRDefault="007243DD" w:rsidP="007243DD">
      <w:r w:rsidRPr="002C3DF2">
        <w:rPr>
          <w:b/>
        </w:rPr>
        <w:t>Accommodations for students with disabilities:</w:t>
      </w:r>
      <w:r w:rsidRPr="002C3DF2">
        <w:t xml:space="preserve"> If you are a student with a disability and you need academic accommodations, please see me and contact the </w:t>
      </w:r>
      <w:hyperlink r:id="rId13" w:history="1">
        <w:r w:rsidRPr="002C3DF2">
          <w:rPr>
            <w:rStyle w:val="Hyperlink"/>
          </w:rPr>
          <w:t>Office of Disability Services</w:t>
        </w:r>
      </w:hyperlink>
      <w:r w:rsidRPr="002C3DF2">
        <w:t xml:space="preserve"> at 703.993.2474 or </w:t>
      </w:r>
      <w:hyperlink r:id="rId14" w:history="1">
        <w:r w:rsidRPr="002C3DF2">
          <w:rPr>
            <w:rStyle w:val="Hyperlink"/>
          </w:rPr>
          <w:t>ods.gmu.edu</w:t>
        </w:r>
      </w:hyperlink>
      <w:r w:rsidRPr="002C3DF2">
        <w:t>. All academic accommodations must be arranged through that office.</w:t>
      </w:r>
    </w:p>
    <w:p w14:paraId="6FACB2D8" w14:textId="5D4A4E9B" w:rsidR="008D6FC9" w:rsidRPr="002C3DF2" w:rsidRDefault="0011193A">
      <w:r w:rsidRPr="002C3DF2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F560BE4" wp14:editId="55E3BF9A">
                <wp:simplePos x="0" y="0"/>
                <wp:positionH relativeFrom="page">
                  <wp:posOffset>13335</wp:posOffset>
                </wp:positionH>
                <wp:positionV relativeFrom="page">
                  <wp:posOffset>6692900</wp:posOffset>
                </wp:positionV>
                <wp:extent cx="7772400" cy="10058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458E7" id="Rectangle 2" o:spid="_x0000_s1026" style="position:absolute;margin-left:1.05pt;margin-top:527pt;width:612pt;height:11in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" o:allowincell="f" stroked="f">
                <w10:wrap anchorx="page" anchory="page"/>
              </v:rect>
            </w:pict>
          </mc:Fallback>
        </mc:AlternateContent>
      </w:r>
    </w:p>
    <w:sectPr w:rsidR="008D6FC9" w:rsidRPr="002C3DF2" w:rsidSect="003E7E95">
      <w:footerReference w:type="even" r:id="rId15"/>
      <w:footerReference w:type="default" r:id="rId16"/>
      <w:pgSz w:w="12240" w:h="15840"/>
      <w:pgMar w:top="1360" w:right="1720" w:bottom="28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8519D" w14:textId="77777777" w:rsidR="001C70EE" w:rsidRDefault="001C70EE" w:rsidP="002C3DF2">
      <w:r>
        <w:separator/>
      </w:r>
    </w:p>
  </w:endnote>
  <w:endnote w:type="continuationSeparator" w:id="0">
    <w:p w14:paraId="4BE9EC9A" w14:textId="77777777" w:rsidR="001C70EE" w:rsidRDefault="001C70EE" w:rsidP="002C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478349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A72CE2" w14:textId="5C0ADF76" w:rsidR="002C3DF2" w:rsidRDefault="002C3DF2" w:rsidP="009079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6A50B5" w14:textId="77777777" w:rsidR="002C3DF2" w:rsidRDefault="002C3DF2" w:rsidP="002C3D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701406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9A85F7" w14:textId="4D8DD543" w:rsidR="002C3DF2" w:rsidRDefault="002C3DF2" w:rsidP="009079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0E086A7" w14:textId="77777777" w:rsidR="002C3DF2" w:rsidRDefault="002C3DF2" w:rsidP="002C3D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35916" w14:textId="77777777" w:rsidR="001C70EE" w:rsidRDefault="001C70EE" w:rsidP="002C3DF2">
      <w:r>
        <w:separator/>
      </w:r>
    </w:p>
  </w:footnote>
  <w:footnote w:type="continuationSeparator" w:id="0">
    <w:p w14:paraId="5C2109E0" w14:textId="77777777" w:rsidR="001C70EE" w:rsidRDefault="001C70EE" w:rsidP="002C3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43165"/>
    <w:multiLevelType w:val="hybridMultilevel"/>
    <w:tmpl w:val="5748D9F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1B20569E"/>
    <w:multiLevelType w:val="hybridMultilevel"/>
    <w:tmpl w:val="5CCA472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1D950A88"/>
    <w:multiLevelType w:val="hybridMultilevel"/>
    <w:tmpl w:val="5502AE3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31932283"/>
    <w:multiLevelType w:val="hybridMultilevel"/>
    <w:tmpl w:val="82DE110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3F08611A"/>
    <w:multiLevelType w:val="hybridMultilevel"/>
    <w:tmpl w:val="F32EC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131127"/>
    <w:multiLevelType w:val="hybridMultilevel"/>
    <w:tmpl w:val="91281ADE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E95"/>
    <w:rsid w:val="0001150A"/>
    <w:rsid w:val="000176FB"/>
    <w:rsid w:val="0003000B"/>
    <w:rsid w:val="00041E54"/>
    <w:rsid w:val="0005069C"/>
    <w:rsid w:val="0007287F"/>
    <w:rsid w:val="00076502"/>
    <w:rsid w:val="0009495E"/>
    <w:rsid w:val="000B23A2"/>
    <w:rsid w:val="000C63F9"/>
    <w:rsid w:val="000D42CD"/>
    <w:rsid w:val="0011177E"/>
    <w:rsid w:val="0011193A"/>
    <w:rsid w:val="001212D5"/>
    <w:rsid w:val="0012737C"/>
    <w:rsid w:val="00132A71"/>
    <w:rsid w:val="00137FD2"/>
    <w:rsid w:val="00150FF7"/>
    <w:rsid w:val="0015140E"/>
    <w:rsid w:val="0015266A"/>
    <w:rsid w:val="0018473D"/>
    <w:rsid w:val="001C70EE"/>
    <w:rsid w:val="001E3C6F"/>
    <w:rsid w:val="00200A9F"/>
    <w:rsid w:val="00214B8A"/>
    <w:rsid w:val="00224D2A"/>
    <w:rsid w:val="00230615"/>
    <w:rsid w:val="00230933"/>
    <w:rsid w:val="002476EE"/>
    <w:rsid w:val="00291B40"/>
    <w:rsid w:val="002A15FF"/>
    <w:rsid w:val="002C3DF2"/>
    <w:rsid w:val="002F1DF3"/>
    <w:rsid w:val="00310D7E"/>
    <w:rsid w:val="003207B3"/>
    <w:rsid w:val="00321CB0"/>
    <w:rsid w:val="0035368E"/>
    <w:rsid w:val="003821DC"/>
    <w:rsid w:val="003A3A1C"/>
    <w:rsid w:val="003A3AD1"/>
    <w:rsid w:val="003B6FA0"/>
    <w:rsid w:val="003C5B05"/>
    <w:rsid w:val="003E5A55"/>
    <w:rsid w:val="003E7E95"/>
    <w:rsid w:val="0043084E"/>
    <w:rsid w:val="004431E4"/>
    <w:rsid w:val="004662C5"/>
    <w:rsid w:val="004850A8"/>
    <w:rsid w:val="00486EC3"/>
    <w:rsid w:val="004A7CE4"/>
    <w:rsid w:val="0054125D"/>
    <w:rsid w:val="00554E19"/>
    <w:rsid w:val="005C1394"/>
    <w:rsid w:val="00691618"/>
    <w:rsid w:val="00695C23"/>
    <w:rsid w:val="006B5F6B"/>
    <w:rsid w:val="006C4DF7"/>
    <w:rsid w:val="006E7DD0"/>
    <w:rsid w:val="0072425B"/>
    <w:rsid w:val="007243DD"/>
    <w:rsid w:val="0072645C"/>
    <w:rsid w:val="00727AD3"/>
    <w:rsid w:val="00731050"/>
    <w:rsid w:val="0076450A"/>
    <w:rsid w:val="00784095"/>
    <w:rsid w:val="007A65E1"/>
    <w:rsid w:val="00816A5C"/>
    <w:rsid w:val="00826050"/>
    <w:rsid w:val="00881C0C"/>
    <w:rsid w:val="008846F4"/>
    <w:rsid w:val="00887A4E"/>
    <w:rsid w:val="008D6FC9"/>
    <w:rsid w:val="008F0C29"/>
    <w:rsid w:val="00930CE3"/>
    <w:rsid w:val="00942076"/>
    <w:rsid w:val="009952FF"/>
    <w:rsid w:val="009B6351"/>
    <w:rsid w:val="009B7B5B"/>
    <w:rsid w:val="009C5E46"/>
    <w:rsid w:val="009C5F88"/>
    <w:rsid w:val="009C7ABB"/>
    <w:rsid w:val="009D5432"/>
    <w:rsid w:val="009E2660"/>
    <w:rsid w:val="00A00120"/>
    <w:rsid w:val="00A15C7A"/>
    <w:rsid w:val="00A538A5"/>
    <w:rsid w:val="00AB11B2"/>
    <w:rsid w:val="00AC0A40"/>
    <w:rsid w:val="00AF54B9"/>
    <w:rsid w:val="00B12973"/>
    <w:rsid w:val="00B37AC6"/>
    <w:rsid w:val="00B479B2"/>
    <w:rsid w:val="00B50169"/>
    <w:rsid w:val="00B76CBE"/>
    <w:rsid w:val="00BA16C3"/>
    <w:rsid w:val="00BD3417"/>
    <w:rsid w:val="00BD3739"/>
    <w:rsid w:val="00BE178F"/>
    <w:rsid w:val="00C6221C"/>
    <w:rsid w:val="00C75CED"/>
    <w:rsid w:val="00C90B0B"/>
    <w:rsid w:val="00CA1C42"/>
    <w:rsid w:val="00CD4FF3"/>
    <w:rsid w:val="00D22D36"/>
    <w:rsid w:val="00D923A4"/>
    <w:rsid w:val="00D95595"/>
    <w:rsid w:val="00D9666D"/>
    <w:rsid w:val="00DD19B4"/>
    <w:rsid w:val="00DD527C"/>
    <w:rsid w:val="00E24C49"/>
    <w:rsid w:val="00E50BAD"/>
    <w:rsid w:val="00E763A9"/>
    <w:rsid w:val="00E97B3B"/>
    <w:rsid w:val="00F268E0"/>
    <w:rsid w:val="00F3659F"/>
    <w:rsid w:val="00F42EAA"/>
    <w:rsid w:val="00F63266"/>
    <w:rsid w:val="00F70836"/>
    <w:rsid w:val="00F803D1"/>
    <w:rsid w:val="00FB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C41376"/>
  <w14:defaultImageDpi w14:val="300"/>
  <w15:docId w15:val="{F9E2D1A4-B0A6-8D40-831A-1A8A9249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E7E9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E7E95"/>
    <w:pPr>
      <w:ind w:left="10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E7E95"/>
    <w:rPr>
      <w:rFonts w:ascii="Arial" w:eastAsia="Times New Roman" w:hAnsi="Arial" w:cs="Arial"/>
      <w:sz w:val="22"/>
      <w:szCs w:val="22"/>
    </w:rPr>
  </w:style>
  <w:style w:type="character" w:styleId="Hyperlink">
    <w:name w:val="Hyperlink"/>
    <w:rsid w:val="007243D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61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691618"/>
    <w:pPr>
      <w:widowControl/>
      <w:autoSpaceDE/>
      <w:autoSpaceDN/>
      <w:adjustRightInd/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2C3D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DF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C3DF2"/>
  </w:style>
  <w:style w:type="character" w:styleId="FollowedHyperlink">
    <w:name w:val="FollowedHyperlink"/>
    <w:basedOn w:val="DefaultParagraphFont"/>
    <w:uiPriority w:val="99"/>
    <w:semiHidden/>
    <w:unhideWhenUsed/>
    <w:rsid w:val="00A001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Ancien-R-C3-A9gime-Revolution-Penguin-Classics-dp-014144164X/dp/014144164X/ref=mt_paperback?_encoding=UTF8&amp;me=&amp;qid=" TargetMode="External"/><Relationship Id="rId13" Type="http://schemas.openxmlformats.org/officeDocument/2006/relationships/hyperlink" Target="http://ods.gmu.ed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mazon.com/Democracy-America-Alexis-Tocqueville-ebook/dp/B008H4LC6W/ref=sr_1_3?crid=1761G9V90TXSF&amp;dchild=1&amp;keywords=alexis+de+toqueville+democracy+in+america&amp;qid=1587670035&amp;sprefix=alexis+de%2Caps%2C287&amp;sr=8-3" TargetMode="External"/><Relationship Id="rId12" Type="http://schemas.openxmlformats.org/officeDocument/2006/relationships/hyperlink" Target="https://cdn.mises.org/Alexis%20de%20Tocqueville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onfaculty.gmu.edu/klein/PdfPapers/VoluntaryProvisionPublicGoods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ivitas.org.uk/pdf/Tocqueville_rr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vitas.org.uk/pdf/Tocqueville_rr2.pdf" TargetMode="External"/><Relationship Id="rId14" Type="http://schemas.openxmlformats.org/officeDocument/2006/relationships/hyperlink" Target="http://ods.gm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GMU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Klein</dc:creator>
  <cp:keywords/>
  <dc:description/>
  <cp:lastModifiedBy>Daniel B Klein</cp:lastModifiedBy>
  <cp:revision>2</cp:revision>
  <cp:lastPrinted>2019-08-28T14:20:00Z</cp:lastPrinted>
  <dcterms:created xsi:type="dcterms:W3CDTF">2020-04-24T07:13:00Z</dcterms:created>
  <dcterms:modified xsi:type="dcterms:W3CDTF">2020-04-24T07:13:00Z</dcterms:modified>
</cp:coreProperties>
</file>